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A29C" w14:textId="77777777" w:rsidR="00086D31" w:rsidRPr="00086D31" w:rsidRDefault="00086D31" w:rsidP="00086D31">
      <w:pPr>
        <w:spacing w:after="0" w:line="240" w:lineRule="auto"/>
        <w:rPr>
          <w:rFonts w:eastAsia="Times New Roman" w:cs="Times New Roman"/>
          <w:b/>
          <w:bCs/>
          <w:sz w:val="32"/>
          <w:szCs w:val="32"/>
          <w:lang w:eastAsia="nl-NL"/>
        </w:rPr>
      </w:pPr>
      <w:r w:rsidRPr="00760C3D">
        <w:rPr>
          <w:rFonts w:eastAsia="Times New Roman" w:cs="Times New Roman"/>
          <w:b/>
          <w:bCs/>
          <w:sz w:val="32"/>
          <w:szCs w:val="32"/>
          <w:lang w:eastAsia="nl-NL"/>
        </w:rPr>
        <w:t>NOW 2.0</w:t>
      </w:r>
    </w:p>
    <w:p w14:paraId="0D7AFC8A" w14:textId="77777777" w:rsidR="00086D31" w:rsidRPr="00086D31" w:rsidRDefault="00086D31" w:rsidP="00086D31">
      <w:pPr>
        <w:spacing w:after="0" w:line="240" w:lineRule="auto"/>
        <w:rPr>
          <w:rFonts w:eastAsia="Times New Roman" w:cs="Times New Roman"/>
          <w:sz w:val="24"/>
          <w:szCs w:val="24"/>
          <w:lang w:eastAsia="nl-NL"/>
        </w:rPr>
      </w:pPr>
    </w:p>
    <w:p w14:paraId="4236E0A6" w14:textId="77777777" w:rsidR="00086D31" w:rsidRPr="00086D31" w:rsidRDefault="00086D31" w:rsidP="00086D31">
      <w:p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Sinds 6 juli is de opvolger van de NOW</w:t>
      </w:r>
      <w:r>
        <w:rPr>
          <w:rFonts w:eastAsia="Times New Roman" w:cs="Times New Roman"/>
          <w:color w:val="343434"/>
          <w:sz w:val="24"/>
          <w:szCs w:val="24"/>
          <w:lang w:eastAsia="nl-NL"/>
        </w:rPr>
        <w:t>-regeling</w:t>
      </w:r>
      <w:r w:rsidRPr="00086D31">
        <w:rPr>
          <w:rFonts w:eastAsia="Times New Roman" w:cs="Times New Roman"/>
          <w:color w:val="343434"/>
          <w:sz w:val="24"/>
          <w:szCs w:val="24"/>
          <w:lang w:eastAsia="nl-NL"/>
        </w:rPr>
        <w:t xml:space="preserve"> van kracht: de NOW 2.0. Deze </w:t>
      </w:r>
      <w:r>
        <w:rPr>
          <w:rFonts w:eastAsia="Times New Roman" w:cs="Times New Roman"/>
          <w:color w:val="343434"/>
          <w:sz w:val="24"/>
          <w:szCs w:val="24"/>
          <w:lang w:eastAsia="nl-NL"/>
        </w:rPr>
        <w:t>t</w:t>
      </w:r>
      <w:r w:rsidRPr="00086D31">
        <w:rPr>
          <w:rFonts w:eastAsia="Times New Roman" w:cs="Times New Roman"/>
          <w:color w:val="343434"/>
          <w:sz w:val="24"/>
          <w:szCs w:val="24"/>
          <w:lang w:eastAsia="nl-NL"/>
        </w:rPr>
        <w:t>ijdelijke Noodmaatregel Overbrugging Werkgelegenheid voorziet in een tegemoetkoming in de loonkosten voor bedrijven. Wil je in aanmerking komen voor financiële hulp vanuit de nieuwe, verlengde noodmaatregel? Dan moet daar wel iets tegenover staan: je helpt en begeleidt medewerkers met ontwikkeladvies en/of scholing.</w:t>
      </w:r>
    </w:p>
    <w:p w14:paraId="4E550D38" w14:textId="77777777" w:rsidR="00086D31" w:rsidRPr="00086D31" w:rsidRDefault="00086D31" w:rsidP="00086D31">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Zitten medewerkers thuis omdat alle activiteiten stil liggen? De </w:t>
      </w:r>
      <w:r>
        <w:rPr>
          <w:rFonts w:eastAsia="Times New Roman" w:cs="Times New Roman"/>
          <w:color w:val="343434"/>
          <w:sz w:val="24"/>
          <w:szCs w:val="24"/>
          <w:lang w:eastAsia="nl-NL"/>
        </w:rPr>
        <w:t xml:space="preserve">voormalige </w:t>
      </w:r>
      <w:r w:rsidRPr="00086D31">
        <w:rPr>
          <w:rFonts w:eastAsia="Times New Roman" w:cs="Times New Roman"/>
          <w:color w:val="343434"/>
          <w:sz w:val="24"/>
          <w:szCs w:val="24"/>
          <w:lang w:eastAsia="nl-NL"/>
        </w:rPr>
        <w:t xml:space="preserve">NOW-regeling bood uitkomst. </w:t>
      </w:r>
      <w:r>
        <w:rPr>
          <w:rFonts w:eastAsia="Times New Roman" w:cs="Times New Roman"/>
          <w:color w:val="343434"/>
          <w:sz w:val="24"/>
          <w:szCs w:val="24"/>
          <w:lang w:eastAsia="nl-NL"/>
        </w:rPr>
        <w:t xml:space="preserve">Dat is </w:t>
      </w:r>
      <w:r w:rsidRPr="00086D31">
        <w:rPr>
          <w:rFonts w:eastAsia="Times New Roman" w:cs="Times New Roman"/>
          <w:color w:val="343434"/>
          <w:sz w:val="24"/>
          <w:szCs w:val="24"/>
          <w:lang w:eastAsia="nl-NL"/>
        </w:rPr>
        <w:t>verleden tijd. Want nu is er de NOW-regeling 2.0</w:t>
      </w:r>
    </w:p>
    <w:p w14:paraId="2FE8F576"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 xml:space="preserve">NOW 2.0: </w:t>
      </w:r>
      <w:r w:rsidRPr="00086D31">
        <w:rPr>
          <w:rFonts w:eastAsia="Times New Roman" w:cs="Times New Roman"/>
          <w:b/>
          <w:bCs/>
          <w:color w:val="343434"/>
          <w:sz w:val="24"/>
          <w:szCs w:val="24"/>
          <w:lang w:eastAsia="nl-NL"/>
        </w:rPr>
        <w:t xml:space="preserve"> de </w:t>
      </w:r>
      <w:r w:rsidRPr="00086D31">
        <w:rPr>
          <w:rFonts w:eastAsia="Times New Roman" w:cs="Times New Roman"/>
          <w:b/>
          <w:bCs/>
          <w:color w:val="343434"/>
          <w:sz w:val="24"/>
          <w:szCs w:val="24"/>
          <w:lang w:eastAsia="nl-NL"/>
        </w:rPr>
        <w:t>nieuwe voorwaarden</w:t>
      </w:r>
    </w:p>
    <w:p w14:paraId="171D7AB9" w14:textId="77777777" w:rsidR="00086D31" w:rsidRPr="00086D31" w:rsidRDefault="00086D31" w:rsidP="00086D31">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Nu de crisis langer duurt, heeft de overheid het economisch noodpakket met onder meer de loonkostenregeling </w:t>
      </w:r>
      <w:hyperlink r:id="rId5" w:tooltip="NOW-regeling: tegemoetkoming in loonkosten" w:history="1">
        <w:r w:rsidRPr="00086D31">
          <w:rPr>
            <w:rFonts w:eastAsia="Times New Roman" w:cs="Times New Roman"/>
            <w:sz w:val="24"/>
            <w:szCs w:val="24"/>
            <w:u w:val="single"/>
            <w:lang w:eastAsia="nl-NL"/>
          </w:rPr>
          <w:t>NOW</w:t>
        </w:r>
      </w:hyperlink>
      <w:r w:rsidRPr="00086D31">
        <w:rPr>
          <w:rFonts w:eastAsia="Times New Roman" w:cs="Times New Roman"/>
          <w:color w:val="343434"/>
          <w:sz w:val="24"/>
          <w:szCs w:val="24"/>
          <w:lang w:eastAsia="nl-NL"/>
        </w:rPr>
        <w:t xml:space="preserve"> verlengd. Je kunt tegen nieuwe voorwaarden sinds 6 juli 2020 </w:t>
      </w:r>
      <w:r w:rsidR="007E12D4">
        <w:rPr>
          <w:rFonts w:eastAsia="Times New Roman" w:cs="Times New Roman"/>
          <w:color w:val="343434"/>
          <w:sz w:val="24"/>
          <w:szCs w:val="24"/>
          <w:lang w:eastAsia="nl-NL"/>
        </w:rPr>
        <w:t xml:space="preserve">de </w:t>
      </w:r>
      <w:r w:rsidRPr="00086D31">
        <w:rPr>
          <w:rFonts w:eastAsia="Times New Roman" w:cs="Times New Roman"/>
          <w:color w:val="343434"/>
          <w:sz w:val="24"/>
          <w:szCs w:val="24"/>
          <w:lang w:eastAsia="nl-NL"/>
        </w:rPr>
        <w:t>NOW 2.0 </w:t>
      </w:r>
      <w:hyperlink r:id="rId6" w:tgtFrame="_blank" w:history="1">
        <w:r w:rsidRPr="00086D31">
          <w:rPr>
            <w:rFonts w:eastAsia="Times New Roman" w:cs="Times New Roman"/>
            <w:sz w:val="24"/>
            <w:szCs w:val="24"/>
            <w:u w:val="single"/>
            <w:lang w:eastAsia="nl-NL"/>
          </w:rPr>
          <w:t>aanvragen bij UWV</w:t>
        </w:r>
      </w:hyperlink>
      <w:r w:rsidRPr="00086D31">
        <w:rPr>
          <w:rFonts w:eastAsia="Times New Roman" w:cs="Times New Roman"/>
          <w:color w:val="343434"/>
          <w:sz w:val="24"/>
          <w:szCs w:val="24"/>
          <w:lang w:eastAsia="nl-NL"/>
        </w:rPr>
        <w:t> voor de maanden juni, juli, augustus en september 2020.</w:t>
      </w:r>
    </w:p>
    <w:p w14:paraId="60F9D04A" w14:textId="77777777" w:rsidR="00086D31" w:rsidRPr="00086D31" w:rsidRDefault="00086D31" w:rsidP="00086D31">
      <w:pPr>
        <w:spacing w:before="100" w:beforeAutospacing="1" w:after="100" w:afterAutospacing="1" w:line="240" w:lineRule="auto"/>
        <w:outlineLvl w:val="2"/>
        <w:rPr>
          <w:rFonts w:eastAsia="Times New Roman" w:cs="Times New Roman"/>
          <w:color w:val="343434"/>
          <w:sz w:val="24"/>
          <w:szCs w:val="24"/>
          <w:lang w:eastAsia="nl-NL"/>
        </w:rPr>
      </w:pPr>
      <w:r w:rsidRPr="00086D31">
        <w:rPr>
          <w:rFonts w:eastAsia="Times New Roman" w:cs="Times New Roman"/>
          <w:color w:val="343434"/>
          <w:sz w:val="24"/>
          <w:szCs w:val="24"/>
          <w:lang w:eastAsia="nl-NL"/>
        </w:rPr>
        <w:t>Voorwaarden nieuwe loonkostenregeling NOW 2.0</w:t>
      </w:r>
    </w:p>
    <w:p w14:paraId="6AB892DA"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b/>
          <w:bCs/>
          <w:color w:val="343434"/>
          <w:sz w:val="24"/>
          <w:szCs w:val="24"/>
          <w:lang w:eastAsia="nl-NL"/>
        </w:rPr>
        <w:t>De overheid stelt de volgende voorwaarden</w:t>
      </w:r>
      <w:r w:rsidRPr="00086D31">
        <w:rPr>
          <w:rFonts w:eastAsia="Times New Roman" w:cs="Times New Roman"/>
          <w:color w:val="343434"/>
          <w:sz w:val="24"/>
          <w:szCs w:val="24"/>
          <w:lang w:eastAsia="nl-NL"/>
        </w:rPr>
        <w:t>:</w:t>
      </w:r>
    </w:p>
    <w:p w14:paraId="45E6AB95" w14:textId="77777777" w:rsidR="00086D31" w:rsidRPr="00086D31" w:rsidRDefault="00086D31" w:rsidP="00086D31">
      <w:pPr>
        <w:numPr>
          <w:ilvl w:val="0"/>
          <w:numId w:val="3"/>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De omzetderving bedraagt minstens 20%.</w:t>
      </w:r>
    </w:p>
    <w:p w14:paraId="3D514CAB" w14:textId="77777777" w:rsidR="00086D31" w:rsidRPr="00086D31" w:rsidRDefault="00086D31" w:rsidP="00086D31">
      <w:pPr>
        <w:numPr>
          <w:ilvl w:val="0"/>
          <w:numId w:val="3"/>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Je mag in 2020 geen winstuitkering uitkeren aan aandeelhouders.</w:t>
      </w:r>
    </w:p>
    <w:p w14:paraId="72F71848" w14:textId="77777777" w:rsidR="00086D31" w:rsidRPr="00086D31" w:rsidRDefault="00086D31" w:rsidP="00086D31">
      <w:pPr>
        <w:numPr>
          <w:ilvl w:val="0"/>
          <w:numId w:val="3"/>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Je mag geen bonussen uitkeren aan bestuurders en directieleden.</w:t>
      </w:r>
    </w:p>
    <w:p w14:paraId="0C6B6C09" w14:textId="77777777" w:rsidR="00086D31" w:rsidRPr="00086D31" w:rsidRDefault="00086D31" w:rsidP="00086D31">
      <w:pPr>
        <w:numPr>
          <w:ilvl w:val="0"/>
          <w:numId w:val="3"/>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Aandelen kopen in de eigen onderneming is niet toegestaan.</w:t>
      </w:r>
    </w:p>
    <w:p w14:paraId="101C3BB6" w14:textId="77777777" w:rsidR="00086D31" w:rsidRPr="00086D31" w:rsidRDefault="00086D31" w:rsidP="00086D31">
      <w:pPr>
        <w:numPr>
          <w:ilvl w:val="0"/>
          <w:numId w:val="3"/>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Je hebt een inspanningsverplichting om medewerkers te laten omscholen of bijscholen.</w:t>
      </w:r>
    </w:p>
    <w:p w14:paraId="262B6F90"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Inspanningsverplichting</w:t>
      </w:r>
    </w:p>
    <w:p w14:paraId="6B63B4DC"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Ben je werkgever en ontvang je geld van de overheid uit de Noodmaatregel Overbrugging voor Werkbehoud en wil je NOW 2.0 benutten? Dan verplicht de overheid je om ontwikkeladvies of (bij)scholing voor medewerkers te regelen.</w:t>
      </w:r>
    </w:p>
    <w:p w14:paraId="6B1E5C0C" w14:textId="77777777" w:rsidR="007E12D4" w:rsidRDefault="00086D31" w:rsidP="007E12D4">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Je kunt natuurlijk zelf aan de slag. Stel tijd en geld beschikbaar. Je kunt ook gebruik maken van opleidings- en ontwikkelfondsen (O&amp;O fondsen). Dit zijn stichtingen die er per sector voor zorgen dat het aanbod en het niveau van (potentiële) werknemers op peil blijft. </w:t>
      </w:r>
    </w:p>
    <w:p w14:paraId="06BE2994" w14:textId="77777777" w:rsidR="007E12D4" w:rsidRDefault="007E12D4" w:rsidP="007E12D4">
      <w:pPr>
        <w:spacing w:beforeAutospacing="1" w:after="0" w:afterAutospacing="1" w:line="240" w:lineRule="auto"/>
        <w:rPr>
          <w:rFonts w:eastAsia="Times New Roman" w:cs="Times New Roman"/>
          <w:color w:val="343434"/>
          <w:sz w:val="24"/>
          <w:szCs w:val="24"/>
          <w:lang w:eastAsia="nl-NL"/>
        </w:rPr>
      </w:pPr>
    </w:p>
    <w:p w14:paraId="484DD7ED" w14:textId="77777777" w:rsidR="007E12D4" w:rsidRDefault="007E12D4" w:rsidP="007E12D4">
      <w:pPr>
        <w:spacing w:beforeAutospacing="1" w:after="0" w:afterAutospacing="1" w:line="240" w:lineRule="auto"/>
        <w:rPr>
          <w:rFonts w:eastAsia="Times New Roman" w:cs="Times New Roman"/>
          <w:color w:val="343434"/>
          <w:sz w:val="24"/>
          <w:szCs w:val="24"/>
          <w:lang w:eastAsia="nl-NL"/>
        </w:rPr>
      </w:pPr>
    </w:p>
    <w:p w14:paraId="6D616BAC" w14:textId="77777777" w:rsidR="00760C3D" w:rsidRDefault="00760C3D" w:rsidP="00086D31">
      <w:pPr>
        <w:spacing w:before="100" w:beforeAutospacing="1" w:after="100" w:afterAutospacing="1" w:line="240" w:lineRule="auto"/>
        <w:outlineLvl w:val="1"/>
        <w:rPr>
          <w:rFonts w:eastAsia="Times New Roman" w:cs="Times New Roman"/>
          <w:color w:val="343434"/>
          <w:sz w:val="24"/>
          <w:szCs w:val="24"/>
          <w:lang w:eastAsia="nl-NL"/>
        </w:rPr>
      </w:pPr>
    </w:p>
    <w:p w14:paraId="4D6C97C0"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NL leert door</w:t>
      </w:r>
    </w:p>
    <w:p w14:paraId="5A067ABD" w14:textId="77777777" w:rsidR="00086D31" w:rsidRPr="00086D31" w:rsidRDefault="00086D31" w:rsidP="00086D31">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Benut je de loonkostenregeling, dan verwacht de overheid dat je aantoont dat je inzet toont voor je medewerkers. Als onderdeel van het steunpakket start het kabinet vanaf half juli met de verlenging en uitbreiding van het Noodpakket, met de subsidieregeling '</w:t>
      </w:r>
      <w:hyperlink r:id="rId7" w:tgtFrame="_blank" w:history="1">
        <w:r w:rsidRPr="00086D31">
          <w:rPr>
            <w:rFonts w:eastAsia="Times New Roman" w:cs="Times New Roman"/>
            <w:color w:val="007CC1"/>
            <w:sz w:val="24"/>
            <w:szCs w:val="24"/>
            <w:u w:val="single"/>
            <w:lang w:eastAsia="nl-NL"/>
          </w:rPr>
          <w:t>NL leert door</w:t>
        </w:r>
      </w:hyperlink>
      <w:r w:rsidRPr="00086D31">
        <w:rPr>
          <w:rFonts w:eastAsia="Times New Roman" w:cs="Times New Roman"/>
          <w:color w:val="343434"/>
          <w:sz w:val="24"/>
          <w:szCs w:val="24"/>
          <w:lang w:eastAsia="nl-NL"/>
        </w:rPr>
        <w:t>’. Dit is een crisisregeling voor ontwikkel- en scholingsadvies voor medewerkers. Doel is dat toekomstige werklozen zich kunnen omscholen naar beroepen waar in de nabije toekomst veel behoefte aan is. Het kabinet stelt hier 50 miljoen euro voor beschikbaar. Je toont aan dat je voldoet aan de inspanningsverplichting richting jouw medewerkers door een verklaring af te leggen hieromtrent bij de NOW 2.0 aanvraag.</w:t>
      </w:r>
    </w:p>
    <w:p w14:paraId="459F8445" w14:textId="77777777" w:rsidR="00086D31" w:rsidRPr="00086D31" w:rsidRDefault="00086D31" w:rsidP="00086D31">
      <w:pPr>
        <w:spacing w:before="100" w:beforeAutospacing="1" w:after="100" w:afterAutospacing="1" w:line="240" w:lineRule="auto"/>
        <w:outlineLvl w:val="1"/>
        <w:rPr>
          <w:rFonts w:eastAsia="Times New Roman" w:cs="Times New Roman"/>
          <w:color w:val="343434"/>
          <w:sz w:val="24"/>
          <w:szCs w:val="24"/>
          <w:lang w:eastAsia="nl-NL"/>
        </w:rPr>
      </w:pPr>
      <w:r w:rsidRPr="00086D31">
        <w:rPr>
          <w:rFonts w:eastAsia="Times New Roman" w:cs="Times New Roman"/>
          <w:color w:val="343434"/>
          <w:sz w:val="24"/>
          <w:szCs w:val="24"/>
          <w:lang w:eastAsia="nl-NL"/>
        </w:rPr>
        <w:t>Waarom inzet tonen voor werknemers?</w:t>
      </w:r>
    </w:p>
    <w:p w14:paraId="13A21C37"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Werkloosheid voorkomen is een van de doelen van de overheid. Om te voorkomen dat mensen vanwege de coronamaatregelen hun baan verliezen, keerde het UWV inmiddels aan ruim 110.000 bedrijven via de loonkostenregeling NOW noodsteun uit. Bij deze bedrijven werken ongeveer 1,8 miljoen mensen.</w:t>
      </w:r>
    </w:p>
    <w:p w14:paraId="4D2138F4"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 xml:space="preserve">Nieuwe realiteit voor </w:t>
      </w:r>
      <w:r w:rsidR="00760C3D" w:rsidRPr="00760C3D">
        <w:rPr>
          <w:rFonts w:eastAsia="Times New Roman" w:cs="Times New Roman"/>
          <w:b/>
          <w:bCs/>
          <w:color w:val="343434"/>
          <w:sz w:val="24"/>
          <w:szCs w:val="24"/>
          <w:lang w:eastAsia="nl-NL"/>
        </w:rPr>
        <w:t>medewerkers</w:t>
      </w:r>
    </w:p>
    <w:p w14:paraId="0E92D3B7"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Naast dat het tweede noodpakket NOW 2.0 erop gericht is om banen te behouden, wil het kabinet tegelijkertijd mensen helpen om zich aan te passen aan de nieuwe economische realiteit. De ondersteuning uit het </w:t>
      </w:r>
      <w:r w:rsidR="007E12D4">
        <w:rPr>
          <w:rFonts w:eastAsia="Times New Roman" w:cs="Times New Roman"/>
          <w:color w:val="343434"/>
          <w:sz w:val="24"/>
          <w:szCs w:val="24"/>
          <w:lang w:eastAsia="nl-NL"/>
        </w:rPr>
        <w:t>“</w:t>
      </w:r>
      <w:proofErr w:type="spellStart"/>
      <w:r w:rsidRPr="00086D31">
        <w:rPr>
          <w:rFonts w:eastAsia="Times New Roman" w:cs="Times New Roman"/>
          <w:color w:val="343434"/>
          <w:sz w:val="24"/>
          <w:szCs w:val="24"/>
          <w:lang w:eastAsia="nl-NL"/>
        </w:rPr>
        <w:t>NLLeertDoor</w:t>
      </w:r>
      <w:proofErr w:type="spellEnd"/>
      <w:r w:rsidRPr="00086D31">
        <w:rPr>
          <w:rFonts w:eastAsia="Times New Roman" w:cs="Times New Roman"/>
          <w:color w:val="343434"/>
          <w:sz w:val="24"/>
          <w:szCs w:val="24"/>
          <w:lang w:eastAsia="nl-NL"/>
        </w:rPr>
        <w:t>-pakket</w:t>
      </w:r>
      <w:r w:rsidR="007E12D4">
        <w:rPr>
          <w:rFonts w:eastAsia="Times New Roman" w:cs="Times New Roman"/>
          <w:color w:val="343434"/>
          <w:sz w:val="24"/>
          <w:szCs w:val="24"/>
          <w:lang w:eastAsia="nl-NL"/>
        </w:rPr>
        <w:t>”</w:t>
      </w:r>
      <w:r w:rsidRPr="00086D31">
        <w:rPr>
          <w:rFonts w:eastAsia="Times New Roman" w:cs="Times New Roman"/>
          <w:color w:val="343434"/>
          <w:sz w:val="24"/>
          <w:szCs w:val="24"/>
          <w:lang w:eastAsia="nl-NL"/>
        </w:rPr>
        <w:t xml:space="preserve"> is ook een eerste stap richting omscholing naar een ander beroep of andere loopbaan met betere arbeidsmarktkansen.</w:t>
      </w:r>
    </w:p>
    <w:p w14:paraId="31D0DC9D" w14:textId="77777777" w:rsidR="00086D31" w:rsidRPr="00086D31" w:rsidRDefault="00086D31" w:rsidP="00086D31">
      <w:pPr>
        <w:spacing w:before="100" w:beforeAutospacing="1" w:after="100" w:afterAutospacing="1" w:line="240" w:lineRule="auto"/>
        <w:outlineLvl w:val="2"/>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Hoe werkt dit?</w:t>
      </w:r>
    </w:p>
    <w:p w14:paraId="34AC314D"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Om gebruik te maken van de scholingsmogelijkheden, hoeven deelnemers zich alleen aan te melden bij een deelnemende opleidingsinstantie. De opleidingsinstantie handelt verder de administratie en kosten af. </w:t>
      </w:r>
    </w:p>
    <w:p w14:paraId="4CEC2EA3"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proofErr w:type="spellStart"/>
      <w:r w:rsidRPr="00086D31">
        <w:rPr>
          <w:rFonts w:eastAsia="Times New Roman" w:cs="Times New Roman"/>
          <w:b/>
          <w:bCs/>
          <w:color w:val="343434"/>
          <w:sz w:val="24"/>
          <w:szCs w:val="24"/>
          <w:lang w:eastAsia="nl-NL"/>
        </w:rPr>
        <w:t>NLWerktDoor</w:t>
      </w:r>
      <w:proofErr w:type="spellEnd"/>
    </w:p>
    <w:p w14:paraId="1BC610FD" w14:textId="77777777" w:rsidR="00086D31" w:rsidRPr="00086D31" w:rsidRDefault="00086D31" w:rsidP="00086D31">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De overheid helpt ondernemers </w:t>
      </w:r>
      <w:r w:rsidR="007E12D4">
        <w:rPr>
          <w:rFonts w:eastAsia="Times New Roman" w:cs="Times New Roman"/>
          <w:color w:val="343434"/>
          <w:sz w:val="24"/>
          <w:szCs w:val="24"/>
          <w:lang w:eastAsia="nl-NL"/>
        </w:rPr>
        <w:t>met bijvoorbeeld</w:t>
      </w:r>
      <w:r w:rsidRPr="00086D31">
        <w:rPr>
          <w:rFonts w:eastAsia="Times New Roman" w:cs="Times New Roman"/>
          <w:color w:val="343434"/>
          <w:sz w:val="24"/>
          <w:szCs w:val="24"/>
          <w:lang w:eastAsia="nl-NL"/>
        </w:rPr>
        <w:t xml:space="preserve"> de regeling </w:t>
      </w:r>
      <w:proofErr w:type="spellStart"/>
      <w:r w:rsidRPr="00086D31">
        <w:rPr>
          <w:rFonts w:eastAsia="Times New Roman" w:cs="Times New Roman"/>
          <w:color w:val="343434"/>
          <w:sz w:val="24"/>
          <w:szCs w:val="24"/>
          <w:lang w:eastAsia="nl-NL"/>
        </w:rPr>
        <w:t>NLWerktDoor</w:t>
      </w:r>
      <w:proofErr w:type="spellEnd"/>
      <w:r w:rsidR="007E12D4">
        <w:rPr>
          <w:rFonts w:eastAsia="Times New Roman" w:cs="Times New Roman"/>
          <w:color w:val="343434"/>
          <w:sz w:val="24"/>
          <w:szCs w:val="24"/>
          <w:lang w:eastAsia="nl-NL"/>
        </w:rPr>
        <w:t>.</w:t>
      </w:r>
      <w:r w:rsidRPr="00086D31">
        <w:rPr>
          <w:rFonts w:eastAsia="Times New Roman" w:cs="Times New Roman"/>
          <w:color w:val="343434"/>
          <w:sz w:val="24"/>
          <w:szCs w:val="24"/>
          <w:lang w:eastAsia="nl-NL"/>
        </w:rPr>
        <w:t xml:space="preserve"> Hiervoor stelt de overheid 50 miljoen euro beschikbaar. </w:t>
      </w:r>
    </w:p>
    <w:p w14:paraId="1886715C"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Enkele uitgangspunten van het programma </w:t>
      </w:r>
      <w:proofErr w:type="spellStart"/>
      <w:r w:rsidRPr="00086D31">
        <w:rPr>
          <w:rFonts w:eastAsia="Times New Roman" w:cs="Times New Roman"/>
          <w:color w:val="343434"/>
          <w:sz w:val="24"/>
          <w:szCs w:val="24"/>
          <w:lang w:eastAsia="nl-NL"/>
        </w:rPr>
        <w:t>NLwerktdoor</w:t>
      </w:r>
      <w:proofErr w:type="spellEnd"/>
      <w:r w:rsidRPr="00086D31">
        <w:rPr>
          <w:rFonts w:eastAsia="Times New Roman" w:cs="Times New Roman"/>
          <w:color w:val="343434"/>
          <w:sz w:val="24"/>
          <w:szCs w:val="24"/>
          <w:lang w:eastAsia="nl-NL"/>
        </w:rPr>
        <w:t xml:space="preserve"> zijn:</w:t>
      </w:r>
    </w:p>
    <w:p w14:paraId="78B799C7" w14:textId="77777777" w:rsidR="00086D31" w:rsidRPr="00086D31" w:rsidRDefault="00086D31" w:rsidP="00086D31">
      <w:pPr>
        <w:numPr>
          <w:ilvl w:val="0"/>
          <w:numId w:val="5"/>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Werknemers ondersteunen die hun baan als gevolg van de crisis verliezen.</w:t>
      </w:r>
    </w:p>
    <w:p w14:paraId="369372CF" w14:textId="77777777" w:rsidR="00086D31" w:rsidRPr="00086D31" w:rsidRDefault="00086D31" w:rsidP="00086D31">
      <w:pPr>
        <w:numPr>
          <w:ilvl w:val="0"/>
          <w:numId w:val="5"/>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Ontwikkeladviezen en online scholing stimuleren.</w:t>
      </w:r>
    </w:p>
    <w:p w14:paraId="51A8516E" w14:textId="77777777" w:rsidR="00086D31" w:rsidRPr="00086D31" w:rsidRDefault="00086D31" w:rsidP="00086D31">
      <w:pPr>
        <w:numPr>
          <w:ilvl w:val="0"/>
          <w:numId w:val="5"/>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Ontwikkeladvies van loopbaanadviseurs voor werknemers stimuleren.</w:t>
      </w:r>
    </w:p>
    <w:p w14:paraId="4148C7D2"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Waarom investeren in opleiding?</w:t>
      </w:r>
    </w:p>
    <w:p w14:paraId="20269B7B" w14:textId="77777777" w:rsidR="00086D31" w:rsidRPr="00086D31" w:rsidRDefault="00086D31" w:rsidP="00086D31">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Werken mensen door een </w:t>
      </w:r>
      <w:hyperlink r:id="rId8" w:tooltip="Reorganisatie, hoe pak je dat aan?" w:history="1">
        <w:r w:rsidRPr="00086D31">
          <w:rPr>
            <w:rFonts w:eastAsia="Times New Roman" w:cs="Times New Roman"/>
            <w:sz w:val="24"/>
            <w:szCs w:val="24"/>
            <w:u w:val="single"/>
            <w:lang w:eastAsia="nl-NL"/>
          </w:rPr>
          <w:t>reorganisatie</w:t>
        </w:r>
      </w:hyperlink>
      <w:r w:rsidRPr="00086D31">
        <w:rPr>
          <w:rFonts w:eastAsia="Times New Roman" w:cs="Times New Roman"/>
          <w:color w:val="343434"/>
          <w:sz w:val="24"/>
          <w:szCs w:val="24"/>
          <w:lang w:eastAsia="nl-NL"/>
        </w:rPr>
        <w:t> niet meer op de juiste plek? Is er geen geschikt werk meer voor medewerkers en lukt het niet om openstaande vacatures in te vullen met medewerkers die al in dienst zijn? Dan is opleiding of omscholing een optie.</w:t>
      </w:r>
    </w:p>
    <w:p w14:paraId="04278F82" w14:textId="77777777" w:rsidR="007E12D4" w:rsidRDefault="007E12D4" w:rsidP="00086D31">
      <w:pPr>
        <w:spacing w:before="100" w:beforeAutospacing="1" w:after="100" w:afterAutospacing="1" w:line="240" w:lineRule="auto"/>
        <w:rPr>
          <w:rFonts w:eastAsia="Times New Roman" w:cs="Times New Roman"/>
          <w:color w:val="343434"/>
          <w:sz w:val="24"/>
          <w:szCs w:val="24"/>
          <w:lang w:eastAsia="nl-NL"/>
        </w:rPr>
      </w:pPr>
    </w:p>
    <w:p w14:paraId="7CB92F30" w14:textId="77777777" w:rsidR="007E12D4" w:rsidRDefault="007E12D4" w:rsidP="00086D31">
      <w:pPr>
        <w:spacing w:before="100" w:beforeAutospacing="1" w:after="100" w:afterAutospacing="1" w:line="240" w:lineRule="auto"/>
        <w:rPr>
          <w:rFonts w:eastAsia="Times New Roman" w:cs="Times New Roman"/>
          <w:color w:val="343434"/>
          <w:sz w:val="24"/>
          <w:szCs w:val="24"/>
          <w:lang w:eastAsia="nl-NL"/>
        </w:rPr>
      </w:pPr>
    </w:p>
    <w:p w14:paraId="675430C8"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Mensen opleiden kost geld en bespaart tegelijkertijd ook kosten. De voordelen van omscholen zijn:</w:t>
      </w:r>
    </w:p>
    <w:p w14:paraId="23E05BAC" w14:textId="77777777" w:rsidR="00086D31" w:rsidRPr="00086D31" w:rsidRDefault="00086D31" w:rsidP="00086D31">
      <w:pPr>
        <w:numPr>
          <w:ilvl w:val="0"/>
          <w:numId w:val="6"/>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Beter geschoold personeel verbetert de kwaliteit, de motivatie, de gedrevenheid en de productiviteit van medewerkers.</w:t>
      </w:r>
    </w:p>
    <w:p w14:paraId="7129A85A" w14:textId="77777777" w:rsidR="00086D31" w:rsidRPr="00086D31" w:rsidRDefault="00086D31" w:rsidP="00086D31">
      <w:pPr>
        <w:numPr>
          <w:ilvl w:val="0"/>
          <w:numId w:val="6"/>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Kosten besparen bij werving en selectie, outplacement en ontslag.</w:t>
      </w:r>
    </w:p>
    <w:p w14:paraId="662C80D9" w14:textId="77777777" w:rsidR="00086D31" w:rsidRPr="00086D31" w:rsidRDefault="00086D31" w:rsidP="00086D31">
      <w:pPr>
        <w:numPr>
          <w:ilvl w:val="0"/>
          <w:numId w:val="6"/>
        </w:numPr>
        <w:spacing w:after="0"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(Eerder) opgebouwde kennis en ervaring blijven binnen het bedrijf.</w:t>
      </w:r>
    </w:p>
    <w:p w14:paraId="54580449"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Mogelijk heb je recht op subsidies en fiscale voordelen.</w:t>
      </w:r>
    </w:p>
    <w:p w14:paraId="4FA93D3C" w14:textId="77777777" w:rsidR="00760C3D" w:rsidRDefault="00760C3D" w:rsidP="00086D31">
      <w:pPr>
        <w:spacing w:before="100" w:beforeAutospacing="1" w:after="100" w:afterAutospacing="1" w:line="240" w:lineRule="auto"/>
        <w:outlineLvl w:val="1"/>
        <w:rPr>
          <w:rFonts w:eastAsia="Times New Roman" w:cs="Times New Roman"/>
          <w:b/>
          <w:bCs/>
          <w:color w:val="343434"/>
          <w:sz w:val="24"/>
          <w:szCs w:val="24"/>
          <w:lang w:eastAsia="nl-NL"/>
        </w:rPr>
      </w:pPr>
    </w:p>
    <w:p w14:paraId="2A9F0309"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NOW 2.0 in de praktijk</w:t>
      </w:r>
    </w:p>
    <w:p w14:paraId="31443AC0"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Hoe help je medewerkers bij een carrièreswitch of loopbaanverandering?</w:t>
      </w:r>
    </w:p>
    <w:p w14:paraId="218EA05C" w14:textId="77777777" w:rsidR="00086D31" w:rsidRPr="00086D31" w:rsidRDefault="00086D31" w:rsidP="00086D31">
      <w:pPr>
        <w:numPr>
          <w:ilvl w:val="0"/>
          <w:numId w:val="7"/>
        </w:numPr>
        <w:spacing w:after="0" w:line="240" w:lineRule="auto"/>
        <w:rPr>
          <w:rFonts w:eastAsia="Times New Roman" w:cs="Times New Roman"/>
          <w:sz w:val="24"/>
          <w:szCs w:val="24"/>
          <w:lang w:eastAsia="nl-NL"/>
        </w:rPr>
      </w:pPr>
      <w:r w:rsidRPr="00086D31">
        <w:rPr>
          <w:rFonts w:eastAsia="Times New Roman" w:cs="Times New Roman"/>
          <w:color w:val="343434"/>
          <w:sz w:val="24"/>
          <w:szCs w:val="24"/>
          <w:lang w:eastAsia="nl-NL"/>
        </w:rPr>
        <w:t xml:space="preserve">Onderzoek carrièrekansen. Denk aan </w:t>
      </w:r>
      <w:r w:rsidRPr="00086D31">
        <w:rPr>
          <w:rFonts w:eastAsia="Times New Roman" w:cs="Times New Roman"/>
          <w:sz w:val="24"/>
          <w:szCs w:val="24"/>
          <w:lang w:eastAsia="nl-NL"/>
        </w:rPr>
        <w:t>een </w:t>
      </w:r>
      <w:hyperlink r:id="rId9" w:tgtFrame="_blank" w:history="1">
        <w:r w:rsidRPr="00086D31">
          <w:rPr>
            <w:rFonts w:eastAsia="Times New Roman" w:cs="Times New Roman"/>
            <w:sz w:val="24"/>
            <w:szCs w:val="24"/>
            <w:u w:val="single"/>
            <w:lang w:eastAsia="nl-NL"/>
          </w:rPr>
          <w:t>beroepskeuzetest</w:t>
        </w:r>
      </w:hyperlink>
      <w:r w:rsidRPr="00086D31">
        <w:rPr>
          <w:rFonts w:eastAsia="Times New Roman" w:cs="Times New Roman"/>
          <w:sz w:val="24"/>
          <w:szCs w:val="24"/>
          <w:lang w:eastAsia="nl-NL"/>
        </w:rPr>
        <w:t> of </w:t>
      </w:r>
      <w:hyperlink r:id="rId10" w:tgtFrame="_blank" w:history="1">
        <w:r w:rsidRPr="00086D31">
          <w:rPr>
            <w:rFonts w:eastAsia="Times New Roman" w:cs="Times New Roman"/>
            <w:sz w:val="24"/>
            <w:szCs w:val="24"/>
            <w:u w:val="single"/>
            <w:lang w:eastAsia="nl-NL"/>
          </w:rPr>
          <w:t>loopbaanbegeleiding</w:t>
        </w:r>
      </w:hyperlink>
      <w:r w:rsidRPr="00086D31">
        <w:rPr>
          <w:rFonts w:eastAsia="Times New Roman" w:cs="Times New Roman"/>
          <w:sz w:val="24"/>
          <w:szCs w:val="24"/>
          <w:lang w:eastAsia="nl-NL"/>
        </w:rPr>
        <w:t>.</w:t>
      </w:r>
    </w:p>
    <w:p w14:paraId="77AA9D45" w14:textId="77777777" w:rsidR="00086D31" w:rsidRPr="00086D31" w:rsidRDefault="00086D31" w:rsidP="00086D31">
      <w:pPr>
        <w:numPr>
          <w:ilvl w:val="0"/>
          <w:numId w:val="7"/>
        </w:numPr>
        <w:spacing w:after="0" w:line="240" w:lineRule="auto"/>
        <w:rPr>
          <w:rFonts w:eastAsia="Times New Roman" w:cs="Times New Roman"/>
          <w:sz w:val="24"/>
          <w:szCs w:val="24"/>
          <w:lang w:eastAsia="nl-NL"/>
        </w:rPr>
      </w:pPr>
      <w:r w:rsidRPr="00086D31">
        <w:rPr>
          <w:rFonts w:eastAsia="Times New Roman" w:cs="Times New Roman"/>
          <w:sz w:val="24"/>
          <w:szCs w:val="24"/>
          <w:lang w:eastAsia="nl-NL"/>
        </w:rPr>
        <w:t>Onderzoek bij welke beroepen de kans op werk hoger is. Het </w:t>
      </w:r>
      <w:hyperlink r:id="rId11" w:tgtFrame="_blank" w:history="1">
        <w:r w:rsidRPr="00086D31">
          <w:rPr>
            <w:rFonts w:eastAsia="Times New Roman" w:cs="Times New Roman"/>
            <w:sz w:val="24"/>
            <w:szCs w:val="24"/>
            <w:u w:val="single"/>
            <w:lang w:eastAsia="nl-NL"/>
          </w:rPr>
          <w:t>UWV</w:t>
        </w:r>
      </w:hyperlink>
      <w:r w:rsidRPr="00086D31">
        <w:rPr>
          <w:rFonts w:eastAsia="Times New Roman" w:cs="Times New Roman"/>
          <w:sz w:val="24"/>
          <w:szCs w:val="24"/>
          <w:lang w:eastAsia="nl-NL"/>
        </w:rPr>
        <w:t> heeft hierover informatie.</w:t>
      </w:r>
    </w:p>
    <w:p w14:paraId="67605494" w14:textId="77777777" w:rsidR="00086D31" w:rsidRPr="00086D31" w:rsidRDefault="00086D31" w:rsidP="00086D31">
      <w:pPr>
        <w:numPr>
          <w:ilvl w:val="0"/>
          <w:numId w:val="7"/>
        </w:numPr>
        <w:spacing w:after="0" w:line="240" w:lineRule="auto"/>
        <w:rPr>
          <w:rFonts w:eastAsia="Times New Roman" w:cs="Times New Roman"/>
          <w:sz w:val="24"/>
          <w:szCs w:val="24"/>
          <w:lang w:eastAsia="nl-NL"/>
        </w:rPr>
      </w:pPr>
      <w:r w:rsidRPr="00086D31">
        <w:rPr>
          <w:rFonts w:eastAsia="Times New Roman" w:cs="Times New Roman"/>
          <w:sz w:val="24"/>
          <w:szCs w:val="24"/>
          <w:lang w:eastAsia="nl-NL"/>
        </w:rPr>
        <w:t>Check de website </w:t>
      </w:r>
      <w:proofErr w:type="spellStart"/>
      <w:r w:rsidRPr="00086D31">
        <w:rPr>
          <w:rFonts w:eastAsia="Times New Roman" w:cs="Times New Roman"/>
          <w:sz w:val="24"/>
          <w:szCs w:val="24"/>
          <w:lang w:eastAsia="nl-NL"/>
        </w:rPr>
        <w:fldChar w:fldCharType="begin"/>
      </w:r>
      <w:r w:rsidRPr="00086D31">
        <w:rPr>
          <w:rFonts w:eastAsia="Times New Roman" w:cs="Times New Roman"/>
          <w:sz w:val="24"/>
          <w:szCs w:val="24"/>
          <w:lang w:eastAsia="nl-NL"/>
        </w:rPr>
        <w:instrText xml:space="preserve"> HYPERLINK "https://nlwerktdoor.nl/" \t "_blank" </w:instrText>
      </w:r>
      <w:r w:rsidRPr="00086D31">
        <w:rPr>
          <w:rFonts w:eastAsia="Times New Roman" w:cs="Times New Roman"/>
          <w:sz w:val="24"/>
          <w:szCs w:val="24"/>
          <w:lang w:eastAsia="nl-NL"/>
        </w:rPr>
        <w:fldChar w:fldCharType="separate"/>
      </w:r>
      <w:r w:rsidRPr="00086D31">
        <w:rPr>
          <w:rFonts w:eastAsia="Times New Roman" w:cs="Times New Roman"/>
          <w:sz w:val="24"/>
          <w:szCs w:val="24"/>
          <w:u w:val="single"/>
          <w:lang w:eastAsia="nl-NL"/>
        </w:rPr>
        <w:t>NLWerktDoor</w:t>
      </w:r>
      <w:proofErr w:type="spellEnd"/>
      <w:r w:rsidRPr="00086D31">
        <w:rPr>
          <w:rFonts w:eastAsia="Times New Roman" w:cs="Times New Roman"/>
          <w:sz w:val="24"/>
          <w:szCs w:val="24"/>
          <w:lang w:eastAsia="nl-NL"/>
        </w:rPr>
        <w:fldChar w:fldCharType="end"/>
      </w:r>
      <w:r w:rsidRPr="00086D31">
        <w:rPr>
          <w:rFonts w:eastAsia="Times New Roman" w:cs="Times New Roman"/>
          <w:sz w:val="24"/>
          <w:szCs w:val="24"/>
          <w:lang w:eastAsia="nl-NL"/>
        </w:rPr>
        <w:t>. Deze website brengt vraag en aanbod op de arbeidsmarkt bij elkaar.</w:t>
      </w:r>
    </w:p>
    <w:p w14:paraId="75999CFC" w14:textId="77777777" w:rsidR="00086D31" w:rsidRPr="00086D31" w:rsidRDefault="00086D31" w:rsidP="00086D31">
      <w:pPr>
        <w:numPr>
          <w:ilvl w:val="0"/>
          <w:numId w:val="7"/>
        </w:numPr>
        <w:spacing w:after="0" w:line="240" w:lineRule="auto"/>
        <w:rPr>
          <w:rFonts w:eastAsia="Times New Roman" w:cs="Times New Roman"/>
          <w:color w:val="343434"/>
          <w:sz w:val="24"/>
          <w:szCs w:val="24"/>
          <w:lang w:eastAsia="nl-NL"/>
        </w:rPr>
      </w:pPr>
      <w:r w:rsidRPr="00086D31">
        <w:rPr>
          <w:rFonts w:eastAsia="Times New Roman" w:cs="Times New Roman"/>
          <w:sz w:val="24"/>
          <w:szCs w:val="24"/>
          <w:lang w:eastAsia="nl-NL"/>
        </w:rPr>
        <w:t>Benut de subsidieregeling '</w:t>
      </w:r>
      <w:hyperlink r:id="rId12" w:tgtFrame="_blank" w:history="1">
        <w:r w:rsidRPr="00086D31">
          <w:rPr>
            <w:rFonts w:eastAsia="Times New Roman" w:cs="Times New Roman"/>
            <w:sz w:val="24"/>
            <w:szCs w:val="24"/>
            <w:u w:val="single"/>
            <w:lang w:eastAsia="nl-NL"/>
          </w:rPr>
          <w:t>NL leert door</w:t>
        </w:r>
      </w:hyperlink>
      <w:r w:rsidRPr="00086D31">
        <w:rPr>
          <w:rFonts w:eastAsia="Times New Roman" w:cs="Times New Roman"/>
          <w:sz w:val="24"/>
          <w:szCs w:val="24"/>
          <w:lang w:eastAsia="nl-NL"/>
        </w:rPr>
        <w:t xml:space="preserve">’. Dit is de </w:t>
      </w:r>
      <w:r w:rsidRPr="00086D31">
        <w:rPr>
          <w:rFonts w:eastAsia="Times New Roman" w:cs="Times New Roman"/>
          <w:color w:val="343434"/>
          <w:sz w:val="24"/>
          <w:szCs w:val="24"/>
          <w:lang w:eastAsia="nl-NL"/>
        </w:rPr>
        <w:t>crisisregeling voor ontwikkel- en scholingsadvies voor medewerkers die aan de NOW is gekoppeld.</w:t>
      </w:r>
    </w:p>
    <w:p w14:paraId="21286CFB" w14:textId="77777777" w:rsidR="00086D31" w:rsidRPr="00086D31" w:rsidRDefault="00086D31" w:rsidP="00086D31">
      <w:pPr>
        <w:spacing w:before="100" w:beforeAutospacing="1" w:after="100" w:afterAutospacing="1" w:line="240" w:lineRule="auto"/>
        <w:outlineLvl w:val="1"/>
        <w:rPr>
          <w:rFonts w:eastAsia="Times New Roman" w:cs="Times New Roman"/>
          <w:b/>
          <w:bCs/>
          <w:color w:val="343434"/>
          <w:sz w:val="24"/>
          <w:szCs w:val="24"/>
          <w:lang w:eastAsia="nl-NL"/>
        </w:rPr>
      </w:pPr>
      <w:r w:rsidRPr="00086D31">
        <w:rPr>
          <w:rFonts w:eastAsia="Times New Roman" w:cs="Times New Roman"/>
          <w:b/>
          <w:bCs/>
          <w:color w:val="343434"/>
          <w:sz w:val="24"/>
          <w:szCs w:val="24"/>
          <w:lang w:eastAsia="nl-NL"/>
        </w:rPr>
        <w:t>De ondernemingsraad</w:t>
      </w:r>
      <w:r w:rsidR="007E12D4" w:rsidRPr="00760C3D">
        <w:rPr>
          <w:rFonts w:eastAsia="Times New Roman" w:cs="Times New Roman"/>
          <w:b/>
          <w:bCs/>
          <w:color w:val="343434"/>
          <w:sz w:val="24"/>
          <w:szCs w:val="24"/>
          <w:lang w:eastAsia="nl-NL"/>
        </w:rPr>
        <w:t xml:space="preserve"> (OR)</w:t>
      </w:r>
      <w:r w:rsidRPr="00086D31">
        <w:rPr>
          <w:rFonts w:eastAsia="Times New Roman" w:cs="Times New Roman"/>
          <w:b/>
          <w:bCs/>
          <w:color w:val="343434"/>
          <w:sz w:val="24"/>
          <w:szCs w:val="24"/>
          <w:lang w:eastAsia="nl-NL"/>
        </w:rPr>
        <w:t xml:space="preserve"> informeren</w:t>
      </w:r>
    </w:p>
    <w:p w14:paraId="26E98F5C" w14:textId="77777777" w:rsidR="00760C3D" w:rsidRDefault="00086D31" w:rsidP="00760C3D">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 xml:space="preserve">Bij- of omscholing stimuleren leidt tot een </w:t>
      </w:r>
      <w:proofErr w:type="spellStart"/>
      <w:r w:rsidRPr="00086D31">
        <w:rPr>
          <w:rFonts w:eastAsia="Times New Roman" w:cs="Times New Roman"/>
          <w:color w:val="343434"/>
          <w:sz w:val="24"/>
          <w:szCs w:val="24"/>
          <w:u w:val="single"/>
          <w:lang w:eastAsia="nl-NL"/>
        </w:rPr>
        <w:t>instemmingsplichtig</w:t>
      </w:r>
      <w:proofErr w:type="spellEnd"/>
      <w:r w:rsidRPr="00086D31">
        <w:rPr>
          <w:rFonts w:eastAsia="Times New Roman" w:cs="Times New Roman"/>
          <w:color w:val="343434"/>
          <w:sz w:val="24"/>
          <w:szCs w:val="24"/>
          <w:u w:val="single"/>
          <w:lang w:eastAsia="nl-NL"/>
        </w:rPr>
        <w:t xml:space="preserve"> besluit</w:t>
      </w:r>
      <w:r w:rsidRPr="00086D31">
        <w:rPr>
          <w:rFonts w:eastAsia="Times New Roman" w:cs="Times New Roman"/>
          <w:color w:val="343434"/>
          <w:sz w:val="24"/>
          <w:szCs w:val="24"/>
          <w:lang w:eastAsia="nl-NL"/>
        </w:rPr>
        <w:t xml:space="preserve"> in de zin van artikel 27 lid 1 sub f W</w:t>
      </w:r>
      <w:r w:rsidR="00760C3D">
        <w:rPr>
          <w:rFonts w:eastAsia="Times New Roman" w:cs="Times New Roman"/>
          <w:color w:val="343434"/>
          <w:sz w:val="24"/>
          <w:szCs w:val="24"/>
          <w:lang w:eastAsia="nl-NL"/>
        </w:rPr>
        <w:t>et op de Ondernemingsraden (WOR)</w:t>
      </w:r>
      <w:r w:rsidRPr="00086D31">
        <w:rPr>
          <w:rFonts w:eastAsia="Times New Roman" w:cs="Times New Roman"/>
          <w:color w:val="343434"/>
          <w:sz w:val="24"/>
          <w:szCs w:val="24"/>
          <w:lang w:eastAsia="nl-NL"/>
        </w:rPr>
        <w:t>. Je bent hierdoor als werkgever verplicht de </w:t>
      </w:r>
      <w:hyperlink r:id="rId13" w:tgtFrame="_blank" w:history="1">
        <w:r w:rsidRPr="00086D31">
          <w:rPr>
            <w:rFonts w:eastAsia="Times New Roman" w:cs="Times New Roman"/>
            <w:sz w:val="24"/>
            <w:szCs w:val="24"/>
            <w:u w:val="single"/>
            <w:lang w:eastAsia="nl-NL"/>
          </w:rPr>
          <w:t>ondernemingsraad</w:t>
        </w:r>
      </w:hyperlink>
      <w:r w:rsidRPr="00086D31">
        <w:rPr>
          <w:rFonts w:eastAsia="Times New Roman" w:cs="Times New Roman"/>
          <w:color w:val="343434"/>
          <w:sz w:val="24"/>
          <w:szCs w:val="24"/>
          <w:lang w:eastAsia="nl-NL"/>
        </w:rPr>
        <w:t> te informeren als je deelneemt aan een van de regelingen die in dit artikel staan.</w:t>
      </w:r>
    </w:p>
    <w:p w14:paraId="692D7C69" w14:textId="77777777" w:rsidR="00760C3D" w:rsidRDefault="00760C3D" w:rsidP="00760C3D">
      <w:pPr>
        <w:spacing w:beforeAutospacing="1" w:after="0" w:afterAutospacing="1" w:line="240" w:lineRule="auto"/>
        <w:rPr>
          <w:rFonts w:eastAsia="Times New Roman" w:cs="Times New Roman"/>
          <w:color w:val="343434"/>
          <w:sz w:val="24"/>
          <w:szCs w:val="24"/>
          <w:lang w:eastAsia="nl-NL"/>
        </w:rPr>
      </w:pPr>
    </w:p>
    <w:p w14:paraId="110AA6A2" w14:textId="77777777" w:rsidR="00760C3D" w:rsidRDefault="00760C3D" w:rsidP="00760C3D">
      <w:pPr>
        <w:spacing w:beforeAutospacing="1" w:after="0" w:afterAutospacing="1" w:line="240" w:lineRule="auto"/>
        <w:rPr>
          <w:rFonts w:eastAsia="Times New Roman" w:cs="Times New Roman"/>
          <w:color w:val="343434"/>
          <w:sz w:val="24"/>
          <w:szCs w:val="24"/>
          <w:lang w:eastAsia="nl-NL"/>
        </w:rPr>
      </w:pPr>
    </w:p>
    <w:p w14:paraId="60A74A33" w14:textId="77777777" w:rsidR="00086D31" w:rsidRPr="00086D31" w:rsidRDefault="00086D31" w:rsidP="00760C3D">
      <w:p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b/>
          <w:bCs/>
          <w:color w:val="343434"/>
          <w:sz w:val="24"/>
          <w:szCs w:val="24"/>
          <w:lang w:eastAsia="nl-NL"/>
        </w:rPr>
        <w:t>Overzicht van regelingen en subsidies</w:t>
      </w:r>
    </w:p>
    <w:p w14:paraId="0CD66CF5" w14:textId="77777777" w:rsidR="00086D31" w:rsidRPr="00086D31" w:rsidRDefault="00086D31" w:rsidP="00086D31">
      <w:pPr>
        <w:spacing w:before="100" w:beforeAutospacing="1" w:after="10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Er zijn regelingen voor scholing, online training, begeleiding van stagiairs of andere vormen van leren. Enkele regelingen gaan gepaard met financiële tegemoetkomingen. Hieronder een overzicht:</w:t>
      </w:r>
    </w:p>
    <w:p w14:paraId="191EB219" w14:textId="77777777" w:rsidR="00086D31" w:rsidRPr="00086D31" w:rsidRDefault="00086D31" w:rsidP="00086D31">
      <w:pPr>
        <w:numPr>
          <w:ilvl w:val="0"/>
          <w:numId w:val="8"/>
        </w:numPr>
        <w:spacing w:after="0" w:line="240" w:lineRule="auto"/>
        <w:rPr>
          <w:rFonts w:eastAsia="Times New Roman" w:cs="Times New Roman"/>
          <w:color w:val="343434"/>
          <w:sz w:val="24"/>
          <w:szCs w:val="24"/>
          <w:lang w:eastAsia="nl-NL"/>
        </w:rPr>
      </w:pPr>
      <w:hyperlink r:id="rId14" w:tgtFrame="_blank" w:history="1">
        <w:r w:rsidRPr="00086D31">
          <w:rPr>
            <w:rFonts w:eastAsia="Times New Roman" w:cs="Times New Roman"/>
            <w:sz w:val="24"/>
            <w:szCs w:val="24"/>
            <w:u w:val="single"/>
            <w:lang w:eastAsia="nl-NL"/>
          </w:rPr>
          <w:t>SLIM-regeling</w:t>
        </w:r>
      </w:hyperlink>
      <w:r w:rsidRPr="00086D31">
        <w:rPr>
          <w:rFonts w:eastAsia="Times New Roman" w:cs="Times New Roman"/>
          <w:sz w:val="24"/>
          <w:szCs w:val="24"/>
          <w:lang w:eastAsia="nl-NL"/>
        </w:rPr>
        <w:br/>
      </w:r>
      <w:r w:rsidRPr="00086D31">
        <w:rPr>
          <w:rFonts w:eastAsia="Times New Roman" w:cs="Times New Roman"/>
          <w:color w:val="343434"/>
          <w:sz w:val="24"/>
          <w:szCs w:val="24"/>
          <w:lang w:eastAsia="nl-NL"/>
        </w:rPr>
        <w:t>Het doel van de SLIM-regeling: leren en ontwikkelen stimuleren. Individuele ondernemers en samenwerkingsverbanden vragen de subsidie aan. Jaarlijks is er 48 miljoen euro beschikbaar.</w:t>
      </w:r>
      <w:r w:rsidRPr="00086D31">
        <w:rPr>
          <w:rFonts w:eastAsia="Times New Roman" w:cs="Times New Roman"/>
          <w:sz w:val="24"/>
          <w:szCs w:val="24"/>
          <w:lang w:eastAsia="nl-NL"/>
        </w:rPr>
        <w:t> </w:t>
      </w:r>
      <w:hyperlink r:id="rId15" w:tgtFrame="_blank" w:history="1">
        <w:r w:rsidRPr="00086D31">
          <w:rPr>
            <w:rFonts w:eastAsia="Times New Roman" w:cs="Times New Roman"/>
            <w:sz w:val="24"/>
            <w:szCs w:val="24"/>
            <w:u w:val="single"/>
            <w:lang w:eastAsia="nl-NL"/>
          </w:rPr>
          <w:t>Registreer jezelf eerst</w:t>
        </w:r>
      </w:hyperlink>
      <w:r w:rsidRPr="00086D31">
        <w:rPr>
          <w:rFonts w:eastAsia="Times New Roman" w:cs="Times New Roman"/>
          <w:color w:val="343434"/>
          <w:sz w:val="24"/>
          <w:szCs w:val="24"/>
          <w:lang w:eastAsia="nl-NL"/>
        </w:rPr>
        <w:t> als aanvrager, voordat je een verzoek indient.</w:t>
      </w:r>
    </w:p>
    <w:p w14:paraId="49A31A4F" w14:textId="77777777" w:rsidR="00086D31" w:rsidRPr="00086D31" w:rsidRDefault="00086D31" w:rsidP="00086D31">
      <w:pPr>
        <w:numPr>
          <w:ilvl w:val="0"/>
          <w:numId w:val="8"/>
        </w:numPr>
        <w:spacing w:after="0" w:line="240" w:lineRule="auto"/>
        <w:rPr>
          <w:rFonts w:eastAsia="Times New Roman" w:cs="Times New Roman"/>
          <w:color w:val="343434"/>
          <w:sz w:val="24"/>
          <w:szCs w:val="24"/>
          <w:lang w:eastAsia="nl-NL"/>
        </w:rPr>
      </w:pPr>
      <w:hyperlink r:id="rId16" w:tgtFrame="_blank" w:history="1">
        <w:r w:rsidRPr="00086D31">
          <w:rPr>
            <w:rFonts w:eastAsia="Times New Roman" w:cs="Times New Roman"/>
            <w:sz w:val="24"/>
            <w:szCs w:val="24"/>
            <w:u w:val="single"/>
            <w:lang w:eastAsia="nl-NL"/>
          </w:rPr>
          <w:t>Subsidie Praktijkleren</w:t>
        </w:r>
      </w:hyperlink>
      <w:r w:rsidRPr="00086D31">
        <w:rPr>
          <w:rFonts w:eastAsia="Times New Roman" w:cs="Times New Roman"/>
          <w:color w:val="343434"/>
          <w:sz w:val="24"/>
          <w:szCs w:val="24"/>
          <w:lang w:eastAsia="nl-NL"/>
        </w:rPr>
        <w:br/>
        <w:t xml:space="preserve">Begeleid je een leerling, deelnemer of student, dan biedt deze subsidie een tegemoetkoming in de kosten. Dat geldt ook als je kosten maakt voor een promovendus of technologisch ontwerper in opleiding. De subsidie </w:t>
      </w:r>
      <w:proofErr w:type="spellStart"/>
      <w:r w:rsidRPr="00086D31">
        <w:rPr>
          <w:rFonts w:eastAsia="Times New Roman" w:cs="Times New Roman"/>
          <w:color w:val="343434"/>
          <w:sz w:val="24"/>
          <w:szCs w:val="24"/>
          <w:lang w:eastAsia="nl-NL"/>
        </w:rPr>
        <w:t>Parktijkleren</w:t>
      </w:r>
      <w:proofErr w:type="spellEnd"/>
      <w:r w:rsidRPr="00086D31">
        <w:rPr>
          <w:rFonts w:eastAsia="Times New Roman" w:cs="Times New Roman"/>
          <w:color w:val="343434"/>
          <w:sz w:val="24"/>
          <w:szCs w:val="24"/>
          <w:lang w:eastAsia="nl-NL"/>
        </w:rPr>
        <w:t xml:space="preserve"> is tot 2023 van kracht. De tegemoetkoming is maximaal </w:t>
      </w:r>
      <w:r w:rsidR="00760C3D">
        <w:rPr>
          <w:rFonts w:eastAsia="Times New Roman" w:cs="Times New Roman"/>
          <w:color w:val="343434"/>
          <w:sz w:val="24"/>
          <w:szCs w:val="24"/>
          <w:lang w:eastAsia="nl-NL"/>
        </w:rPr>
        <w:t>€</w:t>
      </w:r>
      <w:r w:rsidRPr="00086D31">
        <w:rPr>
          <w:rFonts w:eastAsia="Times New Roman" w:cs="Times New Roman"/>
          <w:color w:val="343434"/>
          <w:sz w:val="24"/>
          <w:szCs w:val="24"/>
          <w:lang w:eastAsia="nl-NL"/>
        </w:rPr>
        <w:t>2.700 per praktijkplaats.</w:t>
      </w:r>
    </w:p>
    <w:p w14:paraId="11352F81" w14:textId="77777777" w:rsidR="00086D31" w:rsidRPr="00086D31" w:rsidRDefault="00086D31" w:rsidP="00086D31">
      <w:pPr>
        <w:numPr>
          <w:ilvl w:val="0"/>
          <w:numId w:val="8"/>
        </w:numPr>
        <w:spacing w:after="0" w:line="240" w:lineRule="auto"/>
        <w:rPr>
          <w:rFonts w:eastAsia="Times New Roman" w:cs="Times New Roman"/>
          <w:color w:val="343434"/>
          <w:sz w:val="24"/>
          <w:szCs w:val="24"/>
          <w:lang w:eastAsia="nl-NL"/>
        </w:rPr>
      </w:pPr>
      <w:hyperlink r:id="rId17" w:tgtFrame="_blank" w:history="1">
        <w:proofErr w:type="spellStart"/>
        <w:r w:rsidRPr="00086D31">
          <w:rPr>
            <w:rFonts w:eastAsia="Times New Roman" w:cs="Times New Roman"/>
            <w:sz w:val="24"/>
            <w:szCs w:val="24"/>
            <w:u w:val="single"/>
            <w:lang w:eastAsia="nl-NL"/>
          </w:rPr>
          <w:t>MkbIdee</w:t>
        </w:r>
        <w:proofErr w:type="spellEnd"/>
      </w:hyperlink>
      <w:r w:rsidRPr="00086D31">
        <w:rPr>
          <w:rFonts w:eastAsia="Times New Roman" w:cs="Times New Roman"/>
          <w:color w:val="343434"/>
          <w:sz w:val="24"/>
          <w:szCs w:val="24"/>
          <w:lang w:eastAsia="nl-NL"/>
        </w:rPr>
        <w:br/>
        <w:t>Met deze regeling stimuleert de overheid mkb’ers meer te investeren in scholing en ontwikkeling van huidig en toekomstig personeel. De regeling is niet bedoeld voor het volgen van opleidingen bij onderwijsinstellingen.</w:t>
      </w:r>
    </w:p>
    <w:p w14:paraId="406C236E" w14:textId="77777777" w:rsidR="00086D31" w:rsidRPr="00086D31" w:rsidRDefault="00086D31" w:rsidP="00086D31">
      <w:pPr>
        <w:numPr>
          <w:ilvl w:val="0"/>
          <w:numId w:val="8"/>
        </w:numPr>
        <w:spacing w:after="0" w:line="240" w:lineRule="auto"/>
        <w:rPr>
          <w:rFonts w:eastAsia="Times New Roman" w:cs="Times New Roman"/>
          <w:color w:val="343434"/>
          <w:sz w:val="24"/>
          <w:szCs w:val="24"/>
          <w:lang w:eastAsia="nl-NL"/>
        </w:rPr>
      </w:pPr>
      <w:hyperlink r:id="rId18" w:tgtFrame="_blank" w:history="1">
        <w:r w:rsidRPr="00086D31">
          <w:rPr>
            <w:rFonts w:eastAsia="Times New Roman" w:cs="Times New Roman"/>
            <w:sz w:val="24"/>
            <w:szCs w:val="24"/>
            <w:u w:val="single"/>
            <w:lang w:eastAsia="nl-NL"/>
          </w:rPr>
          <w:t>Financiële tegemoetkoming van Opleidings- en Ontwikkelingsfondsen</w:t>
        </w:r>
      </w:hyperlink>
      <w:r w:rsidRPr="00086D31">
        <w:rPr>
          <w:rFonts w:eastAsia="Times New Roman" w:cs="Times New Roman"/>
          <w:color w:val="343434"/>
          <w:sz w:val="24"/>
          <w:szCs w:val="24"/>
          <w:lang w:eastAsia="nl-NL"/>
        </w:rPr>
        <w:br/>
        <w:t>Ben je aangesloten bij een collectieve arbeidsovereenkomst (</w:t>
      </w:r>
      <w:hyperlink r:id="rId19" w:tgtFrame="_blank" w:history="1">
        <w:r w:rsidRPr="00086D31">
          <w:rPr>
            <w:rFonts w:eastAsia="Times New Roman" w:cs="Times New Roman"/>
            <w:sz w:val="24"/>
            <w:szCs w:val="24"/>
            <w:u w:val="single"/>
            <w:lang w:eastAsia="nl-NL"/>
          </w:rPr>
          <w:t>cao</w:t>
        </w:r>
      </w:hyperlink>
      <w:r w:rsidRPr="00086D31">
        <w:rPr>
          <w:rFonts w:eastAsia="Times New Roman" w:cs="Times New Roman"/>
          <w:color w:val="343434"/>
          <w:sz w:val="24"/>
          <w:szCs w:val="24"/>
          <w:lang w:eastAsia="nl-NL"/>
        </w:rPr>
        <w:t>), dan kun je een beroep doen op de middelen die de Opleidings- en Ontwikkelingsfondsen (O&amp;O-fondsen) beheren. Zo vergoeden deze fondsen een deel van de kosten voor sommige opleidingen. Ook hebben zij loopbaanadviseurs in dienst, die helpen bij scholings- en opleidingstrajecten. Wil je een beroep doen op een fonds? Neem contact op met je brancheorganisatie. Bekijk het overzicht van erkende </w:t>
      </w:r>
      <w:hyperlink r:id="rId20" w:tgtFrame="_blank" w:history="1">
        <w:r w:rsidRPr="00086D31">
          <w:rPr>
            <w:rFonts w:eastAsia="Times New Roman" w:cs="Times New Roman"/>
            <w:sz w:val="24"/>
            <w:szCs w:val="24"/>
            <w:u w:val="single"/>
            <w:lang w:eastAsia="nl-NL"/>
          </w:rPr>
          <w:t>O&amp;O-fondsen</w:t>
        </w:r>
      </w:hyperlink>
      <w:r w:rsidRPr="00086D31">
        <w:rPr>
          <w:rFonts w:eastAsia="Times New Roman" w:cs="Times New Roman"/>
          <w:color w:val="343434"/>
          <w:sz w:val="24"/>
          <w:szCs w:val="24"/>
          <w:lang w:eastAsia="nl-NL"/>
        </w:rPr>
        <w:t> en verwante fondsen.</w:t>
      </w:r>
    </w:p>
    <w:p w14:paraId="0F981C50" w14:textId="77777777" w:rsidR="00760C3D" w:rsidRDefault="00086D31" w:rsidP="00EE1C08">
      <w:pPr>
        <w:numPr>
          <w:ilvl w:val="0"/>
          <w:numId w:val="8"/>
        </w:numPr>
        <w:spacing w:beforeAutospacing="1" w:after="0" w:afterAutospacing="1" w:line="240" w:lineRule="auto"/>
        <w:rPr>
          <w:rFonts w:eastAsia="Times New Roman" w:cs="Times New Roman"/>
          <w:color w:val="343434"/>
          <w:sz w:val="24"/>
          <w:szCs w:val="24"/>
          <w:lang w:eastAsia="nl-NL"/>
        </w:rPr>
      </w:pPr>
      <w:r w:rsidRPr="00086D31">
        <w:rPr>
          <w:rFonts w:eastAsia="Times New Roman" w:cs="Times New Roman"/>
          <w:color w:val="343434"/>
          <w:sz w:val="24"/>
          <w:szCs w:val="24"/>
          <w:lang w:eastAsia="nl-NL"/>
        </w:rPr>
        <w:t>Studiekosten onbelast vergoeden</w:t>
      </w:r>
      <w:r w:rsidRPr="00086D31">
        <w:rPr>
          <w:rFonts w:eastAsia="Times New Roman" w:cs="Times New Roman"/>
          <w:color w:val="343434"/>
          <w:sz w:val="24"/>
          <w:szCs w:val="24"/>
          <w:lang w:eastAsia="nl-NL"/>
        </w:rPr>
        <w:br/>
        <w:t xml:space="preserve">Werkgevers kunnen studiekosten voor werknemers onbelast vergoeden. Het gaat om scholing die gericht is op het vervullen van een beroep in de toekomst of om vakkennis op peil te houden. Bij de belastingaangifte trek je deze kosten af van de winst uit onderneming. </w:t>
      </w:r>
    </w:p>
    <w:p w14:paraId="5982EB5F" w14:textId="77777777" w:rsidR="00760C3D" w:rsidRDefault="00760C3D" w:rsidP="00760C3D">
      <w:pPr>
        <w:spacing w:beforeAutospacing="1" w:after="0" w:afterAutospacing="1" w:line="240" w:lineRule="auto"/>
        <w:ind w:left="720"/>
        <w:rPr>
          <w:rFonts w:eastAsia="Times New Roman" w:cs="Times New Roman"/>
          <w:color w:val="343434"/>
          <w:sz w:val="24"/>
          <w:szCs w:val="24"/>
          <w:lang w:eastAsia="nl-NL"/>
        </w:rPr>
      </w:pPr>
    </w:p>
    <w:p w14:paraId="0E8C9234" w14:textId="77777777" w:rsidR="00086D31" w:rsidRPr="00086D31" w:rsidRDefault="00086D31" w:rsidP="00760C3D">
      <w:pPr>
        <w:spacing w:beforeAutospacing="1" w:after="0" w:afterAutospacing="1" w:line="240" w:lineRule="auto"/>
        <w:ind w:left="720"/>
        <w:rPr>
          <w:rFonts w:eastAsia="Times New Roman" w:cs="Times New Roman"/>
          <w:color w:val="343434"/>
          <w:sz w:val="24"/>
          <w:szCs w:val="24"/>
          <w:lang w:eastAsia="nl-NL"/>
        </w:rPr>
      </w:pPr>
      <w:r w:rsidRPr="00086D31">
        <w:rPr>
          <w:rFonts w:eastAsia="Times New Roman" w:cs="Times New Roman"/>
          <w:color w:val="343434"/>
          <w:sz w:val="24"/>
          <w:szCs w:val="24"/>
          <w:lang w:eastAsia="nl-NL"/>
        </w:rPr>
        <w:t>Vragen over NOW 2.0 of van gedachten wisselen? Neem</w:t>
      </w:r>
      <w:r w:rsidR="00760C3D" w:rsidRPr="00760C3D">
        <w:rPr>
          <w:rFonts w:eastAsia="Times New Roman" w:cs="Times New Roman"/>
          <w:color w:val="343434"/>
          <w:sz w:val="24"/>
          <w:szCs w:val="24"/>
          <w:lang w:eastAsia="nl-NL"/>
        </w:rPr>
        <w:t xml:space="preserve"> met ons contact op via 035-6914700 of met post@hilbrink-advies.nl </w:t>
      </w:r>
    </w:p>
    <w:p w14:paraId="41D17D94" w14:textId="77777777" w:rsidR="00993EFD" w:rsidRDefault="00993EFD"/>
    <w:sectPr w:rsidR="00993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7388"/>
    <w:multiLevelType w:val="multilevel"/>
    <w:tmpl w:val="CC60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04380"/>
    <w:multiLevelType w:val="multilevel"/>
    <w:tmpl w:val="B02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31763"/>
    <w:multiLevelType w:val="multilevel"/>
    <w:tmpl w:val="C0CA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43051"/>
    <w:multiLevelType w:val="multilevel"/>
    <w:tmpl w:val="99A2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A37B8"/>
    <w:multiLevelType w:val="multilevel"/>
    <w:tmpl w:val="94A4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45A5A"/>
    <w:multiLevelType w:val="multilevel"/>
    <w:tmpl w:val="0DF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5AD0"/>
    <w:multiLevelType w:val="multilevel"/>
    <w:tmpl w:val="351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2143A"/>
    <w:multiLevelType w:val="multilevel"/>
    <w:tmpl w:val="45D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31"/>
    <w:rsid w:val="00086D31"/>
    <w:rsid w:val="00760C3D"/>
    <w:rsid w:val="007E12D4"/>
    <w:rsid w:val="00993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9060"/>
  <w15:chartTrackingRefBased/>
  <w15:docId w15:val="{63E14022-5891-405E-9576-5611090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74681">
      <w:bodyDiv w:val="1"/>
      <w:marLeft w:val="0"/>
      <w:marRight w:val="0"/>
      <w:marTop w:val="0"/>
      <w:marBottom w:val="0"/>
      <w:divBdr>
        <w:top w:val="none" w:sz="0" w:space="0" w:color="auto"/>
        <w:left w:val="none" w:sz="0" w:space="0" w:color="auto"/>
        <w:bottom w:val="none" w:sz="0" w:space="0" w:color="auto"/>
        <w:right w:val="none" w:sz="0" w:space="0" w:color="auto"/>
      </w:divBdr>
      <w:divsChild>
        <w:div w:id="2123381239">
          <w:marLeft w:val="0"/>
          <w:marRight w:val="0"/>
          <w:marTop w:val="0"/>
          <w:marBottom w:val="0"/>
          <w:divBdr>
            <w:top w:val="none" w:sz="0" w:space="0" w:color="auto"/>
            <w:left w:val="none" w:sz="0" w:space="0" w:color="auto"/>
            <w:bottom w:val="none" w:sz="0" w:space="0" w:color="auto"/>
            <w:right w:val="none" w:sz="0" w:space="0" w:color="auto"/>
          </w:divBdr>
          <w:divsChild>
            <w:div w:id="1978798063">
              <w:marLeft w:val="0"/>
              <w:marRight w:val="0"/>
              <w:marTop w:val="0"/>
              <w:marBottom w:val="0"/>
              <w:divBdr>
                <w:top w:val="none" w:sz="0" w:space="0" w:color="auto"/>
                <w:left w:val="none" w:sz="0" w:space="0" w:color="auto"/>
                <w:bottom w:val="none" w:sz="0" w:space="0" w:color="auto"/>
                <w:right w:val="none" w:sz="0" w:space="0" w:color="auto"/>
              </w:divBdr>
              <w:divsChild>
                <w:div w:id="1597245417">
                  <w:marLeft w:val="0"/>
                  <w:marRight w:val="0"/>
                  <w:marTop w:val="0"/>
                  <w:marBottom w:val="0"/>
                  <w:divBdr>
                    <w:top w:val="none" w:sz="0" w:space="0" w:color="auto"/>
                    <w:left w:val="none" w:sz="0" w:space="0" w:color="auto"/>
                    <w:bottom w:val="none" w:sz="0" w:space="0" w:color="auto"/>
                    <w:right w:val="none" w:sz="0" w:space="0" w:color="auto"/>
                  </w:divBdr>
                  <w:divsChild>
                    <w:div w:id="1439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4917">
              <w:marLeft w:val="0"/>
              <w:marRight w:val="0"/>
              <w:marTop w:val="0"/>
              <w:marBottom w:val="0"/>
              <w:divBdr>
                <w:top w:val="none" w:sz="0" w:space="0" w:color="auto"/>
                <w:left w:val="none" w:sz="0" w:space="0" w:color="auto"/>
                <w:bottom w:val="none" w:sz="0" w:space="0" w:color="auto"/>
                <w:right w:val="none" w:sz="0" w:space="0" w:color="auto"/>
              </w:divBdr>
            </w:div>
            <w:div w:id="927496810">
              <w:marLeft w:val="0"/>
              <w:marRight w:val="0"/>
              <w:marTop w:val="0"/>
              <w:marBottom w:val="0"/>
              <w:divBdr>
                <w:top w:val="none" w:sz="0" w:space="0" w:color="auto"/>
                <w:left w:val="none" w:sz="0" w:space="0" w:color="auto"/>
                <w:bottom w:val="none" w:sz="0" w:space="0" w:color="auto"/>
                <w:right w:val="none" w:sz="0" w:space="0" w:color="auto"/>
              </w:divBdr>
              <w:divsChild>
                <w:div w:id="1976795043">
                  <w:marLeft w:val="0"/>
                  <w:marRight w:val="0"/>
                  <w:marTop w:val="0"/>
                  <w:marBottom w:val="0"/>
                  <w:divBdr>
                    <w:top w:val="none" w:sz="0" w:space="0" w:color="auto"/>
                    <w:left w:val="none" w:sz="0" w:space="0" w:color="auto"/>
                    <w:bottom w:val="none" w:sz="0" w:space="0" w:color="auto"/>
                    <w:right w:val="none" w:sz="0" w:space="0" w:color="auto"/>
                  </w:divBdr>
                </w:div>
              </w:divsChild>
            </w:div>
            <w:div w:id="13492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nl/advies-en-informatie/personeel/reorganisatie-hoe-pak-je-dat-aan/" TargetMode="External"/><Relationship Id="rId13" Type="http://schemas.openxmlformats.org/officeDocument/2006/relationships/hyperlink" Target="https://ondernemersplein.kvk.nl/ondernemingsraad-or-of-personeelsvertegenwoordiging-pvt/" TargetMode="External"/><Relationship Id="rId18" Type="http://schemas.openxmlformats.org/officeDocument/2006/relationships/hyperlink" Target="http://www.opleidingenberoep.nl/ts/ob/about.php?item=werkgevers&amp;subs=3&amp;subitem=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lleertdoor.com/" TargetMode="External"/><Relationship Id="rId12" Type="http://schemas.openxmlformats.org/officeDocument/2006/relationships/hyperlink" Target="https://nlleertdoor.com/" TargetMode="External"/><Relationship Id="rId17" Type="http://schemas.openxmlformats.org/officeDocument/2006/relationships/hyperlink" Target="https://www.rvo.nl/subsidies-regelingen/mkb-idee" TargetMode="External"/><Relationship Id="rId2" Type="http://schemas.openxmlformats.org/officeDocument/2006/relationships/styles" Target="styles.xml"/><Relationship Id="rId16" Type="http://schemas.openxmlformats.org/officeDocument/2006/relationships/hyperlink" Target="https://www.rvo.nl/subsidies-regelingen/subsidieregeling-praktijkleren" TargetMode="External"/><Relationship Id="rId20" Type="http://schemas.openxmlformats.org/officeDocument/2006/relationships/hyperlink" Target="http://www.opleidingenberoep.nl/ts/ob/about.php?item=werkgevers&amp;subs=4&amp;subitem=3" TargetMode="External"/><Relationship Id="rId1" Type="http://schemas.openxmlformats.org/officeDocument/2006/relationships/numbering" Target="numbering.xml"/><Relationship Id="rId6" Type="http://schemas.openxmlformats.org/officeDocument/2006/relationships/hyperlink" Target="https://www.uwv.nl/werkgevers/overige-onderwerpen/now/tweede-aanvraagperiode-now/index.aspx" TargetMode="External"/><Relationship Id="rId11" Type="http://schemas.openxmlformats.org/officeDocument/2006/relationships/hyperlink" Target="https://www.uwv.nl/overuwv/pers/dossiers/arbeidsmarktinformatie/detail/kansrijke-beroepen" TargetMode="External"/><Relationship Id="rId5" Type="http://schemas.openxmlformats.org/officeDocument/2006/relationships/hyperlink" Target="https://www.kvk.nl/corona/now-regeling-tegemoetkoming-in-loonkosten/" TargetMode="External"/><Relationship Id="rId15" Type="http://schemas.openxmlformats.org/officeDocument/2006/relationships/hyperlink" Target="https://www.uitvoeringvanbeleidszw.nl/subsidies-en-regelingen/slim/aanvragen" TargetMode="External"/><Relationship Id="rId10" Type="http://schemas.openxmlformats.org/officeDocument/2006/relationships/hyperlink" Target="https://www.testcentrumgroei.nl/werk/loopbaanbegeleiding" TargetMode="External"/><Relationship Id="rId19" Type="http://schemas.openxmlformats.org/officeDocument/2006/relationships/hyperlink" Target="https://ondernemersplein.kvk.nl/collectieve-arbeidsovereenkomst-cao-volgen/" TargetMode="External"/><Relationship Id="rId4" Type="http://schemas.openxmlformats.org/officeDocument/2006/relationships/webSettings" Target="webSettings.xml"/><Relationship Id="rId9" Type="http://schemas.openxmlformats.org/officeDocument/2006/relationships/hyperlink" Target="https://www.nationaleberoepengids.nl/beroepskeuzetest" TargetMode="External"/><Relationship Id="rId14" Type="http://schemas.openxmlformats.org/officeDocument/2006/relationships/hyperlink" Target="https://www.uitvoeringvanbeleidszw.nl/subsidies-en-regelingen/sli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1383</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Hilbrink</dc:creator>
  <cp:keywords/>
  <dc:description/>
  <cp:lastModifiedBy/>
  <cp:revision>1</cp:revision>
  <dcterms:created xsi:type="dcterms:W3CDTF">2020-07-06T13:36:00Z</dcterms:created>
</cp:coreProperties>
</file>